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F79" w:rsidRPr="00BE4F79" w:rsidRDefault="00BE4F79" w:rsidP="00BE4F79">
      <w:pPr>
        <w:jc w:val="center"/>
        <w:rPr>
          <w:rFonts w:ascii="黑体" w:eastAsia="黑体" w:hAnsi="黑体" w:hint="eastAsia"/>
          <w:bCs/>
          <w:sz w:val="36"/>
          <w:szCs w:val="36"/>
        </w:rPr>
      </w:pPr>
      <w:r w:rsidRPr="00BE4F79">
        <w:rPr>
          <w:rFonts w:ascii="黑体" w:eastAsia="黑体" w:hAnsi="黑体" w:hint="eastAsia"/>
          <w:bCs/>
          <w:sz w:val="36"/>
          <w:szCs w:val="36"/>
        </w:rPr>
        <w:t>专项附加扣除信息填报易错“九提醒”</w:t>
      </w:r>
    </w:p>
    <w:p w:rsidR="00BE4F79" w:rsidRDefault="00BE4F79" w:rsidP="00BE4F79">
      <w:pPr>
        <w:rPr>
          <w:rStyle w:val="a3"/>
          <w:rFonts w:hint="eastAsia"/>
          <w:spacing w:val="15"/>
          <w:sz w:val="26"/>
          <w:szCs w:val="26"/>
        </w:rPr>
      </w:pPr>
    </w:p>
    <w:p w:rsidR="00BE4F79" w:rsidRDefault="00695AAB">
      <w:pPr>
        <w:rPr>
          <w:rFonts w:hint="eastAsia"/>
          <w:spacing w:val="15"/>
          <w:sz w:val="26"/>
          <w:szCs w:val="26"/>
        </w:rPr>
      </w:pPr>
      <w:r w:rsidRPr="00BE4F79">
        <w:rPr>
          <w:rStyle w:val="a3"/>
          <w:spacing w:val="15"/>
          <w:sz w:val="26"/>
          <w:szCs w:val="26"/>
        </w:rPr>
        <w:t>提醒</w:t>
      </w:r>
      <w:proofErr w:type="gramStart"/>
      <w:r w:rsidRPr="00BE4F79">
        <w:rPr>
          <w:rStyle w:val="a3"/>
          <w:spacing w:val="15"/>
          <w:sz w:val="26"/>
          <w:szCs w:val="26"/>
        </w:rPr>
        <w:t>一</w:t>
      </w:r>
      <w:proofErr w:type="gramEnd"/>
      <w:r w:rsidRPr="00BE4F79">
        <w:rPr>
          <w:spacing w:val="15"/>
          <w:sz w:val="26"/>
          <w:szCs w:val="26"/>
        </w:rPr>
        <w:t>：</w:t>
      </w:r>
      <w:r w:rsidRPr="00BE4F79">
        <w:rPr>
          <w:b/>
          <w:spacing w:val="15"/>
          <w:sz w:val="26"/>
          <w:szCs w:val="26"/>
        </w:rPr>
        <w:t>同一子女的子女教育扣除项目，父母双方的扣除比例应符合政策规定标准。</w:t>
      </w:r>
      <w:r w:rsidRPr="00BE4F79">
        <w:rPr>
          <w:b/>
        </w:rPr>
        <w:br/>
      </w:r>
      <w:r>
        <w:rPr>
          <w:rStyle w:val="a3"/>
          <w:spacing w:val="15"/>
          <w:sz w:val="26"/>
          <w:szCs w:val="26"/>
        </w:rPr>
        <w:t>相关政策</w:t>
      </w:r>
      <w:r>
        <w:rPr>
          <w:spacing w:val="15"/>
          <w:sz w:val="26"/>
          <w:szCs w:val="26"/>
        </w:rPr>
        <w:t>：纳税人的子女接受全日制学历教育的相关支出，按照每个子女每月</w:t>
      </w:r>
      <w:r>
        <w:rPr>
          <w:spacing w:val="15"/>
          <w:sz w:val="26"/>
          <w:szCs w:val="26"/>
        </w:rPr>
        <w:t>1000</w:t>
      </w:r>
      <w:r>
        <w:rPr>
          <w:spacing w:val="15"/>
          <w:sz w:val="26"/>
          <w:szCs w:val="26"/>
        </w:rPr>
        <w:t>元的标准定额扣除，父母可以选择由其中一方按扣除标准的</w:t>
      </w:r>
      <w:r>
        <w:rPr>
          <w:spacing w:val="15"/>
          <w:sz w:val="26"/>
          <w:szCs w:val="26"/>
        </w:rPr>
        <w:t>100%</w:t>
      </w:r>
      <w:r>
        <w:rPr>
          <w:spacing w:val="15"/>
          <w:sz w:val="26"/>
          <w:szCs w:val="26"/>
        </w:rPr>
        <w:t>扣除，也可以选择由双方分别按扣除标准的</w:t>
      </w:r>
      <w:r>
        <w:rPr>
          <w:spacing w:val="15"/>
          <w:sz w:val="26"/>
          <w:szCs w:val="26"/>
        </w:rPr>
        <w:t>50%</w:t>
      </w:r>
      <w:r>
        <w:rPr>
          <w:spacing w:val="15"/>
          <w:sz w:val="26"/>
          <w:szCs w:val="26"/>
        </w:rPr>
        <w:t>扣除。</w:t>
      </w:r>
      <w:r>
        <w:rPr>
          <w:rStyle w:val="a3"/>
          <w:spacing w:val="15"/>
          <w:sz w:val="26"/>
          <w:szCs w:val="26"/>
        </w:rPr>
        <w:t>提醒内容</w:t>
      </w:r>
      <w:r>
        <w:rPr>
          <w:spacing w:val="15"/>
          <w:sz w:val="26"/>
          <w:szCs w:val="26"/>
        </w:rPr>
        <w:t>：您需要与共同扣除人进行沟通，确认双方填报的子女教育（同一子女）扣除比例之和不超过</w:t>
      </w:r>
      <w:r>
        <w:rPr>
          <w:spacing w:val="15"/>
          <w:sz w:val="26"/>
          <w:szCs w:val="26"/>
        </w:rPr>
        <w:t>100%</w:t>
      </w:r>
      <w:r>
        <w:rPr>
          <w:spacing w:val="15"/>
          <w:sz w:val="26"/>
          <w:szCs w:val="26"/>
        </w:rPr>
        <w:t>。</w:t>
      </w:r>
    </w:p>
    <w:p w:rsidR="00BE4F79" w:rsidRDefault="00695AAB">
      <w:pPr>
        <w:rPr>
          <w:rFonts w:hint="eastAsia"/>
          <w:spacing w:val="15"/>
          <w:sz w:val="26"/>
          <w:szCs w:val="26"/>
        </w:rPr>
      </w:pPr>
      <w:r>
        <w:br/>
      </w:r>
      <w:r w:rsidRPr="00BE4F79">
        <w:rPr>
          <w:rStyle w:val="a3"/>
          <w:spacing w:val="15"/>
          <w:sz w:val="26"/>
          <w:szCs w:val="26"/>
        </w:rPr>
        <w:t>提醒二</w:t>
      </w:r>
      <w:r w:rsidRPr="00BE4F79">
        <w:rPr>
          <w:spacing w:val="15"/>
          <w:sz w:val="26"/>
          <w:szCs w:val="26"/>
        </w:rPr>
        <w:t>：</w:t>
      </w:r>
      <w:r w:rsidRPr="00BE4F79">
        <w:rPr>
          <w:b/>
          <w:spacing w:val="15"/>
          <w:sz w:val="26"/>
          <w:szCs w:val="26"/>
        </w:rPr>
        <w:t>夫妻双方非婚前分别购买的住房，只能选择一方扣除住房贷款利息。</w:t>
      </w:r>
      <w:r w:rsidRPr="00BE4F79">
        <w:rPr>
          <w:b/>
        </w:rPr>
        <w:br/>
      </w:r>
      <w:r>
        <w:rPr>
          <w:rStyle w:val="a3"/>
          <w:spacing w:val="15"/>
          <w:sz w:val="26"/>
          <w:szCs w:val="26"/>
        </w:rPr>
        <w:t>相关政策</w:t>
      </w:r>
      <w:r>
        <w:rPr>
          <w:spacing w:val="15"/>
          <w:sz w:val="26"/>
          <w:szCs w:val="26"/>
        </w:rPr>
        <w:t>：纳税人本人或者配偶单独或者共同使用商业银行或者住房公积金个人住房贷款为本人或者其配偶购买中国境内住房，发生的首套住房贷款利息支出，在实际发生贷款利息的年度，按照每月</w:t>
      </w:r>
      <w:r>
        <w:rPr>
          <w:spacing w:val="15"/>
          <w:sz w:val="26"/>
          <w:szCs w:val="26"/>
        </w:rPr>
        <w:t>1000</w:t>
      </w:r>
      <w:r>
        <w:rPr>
          <w:spacing w:val="15"/>
          <w:sz w:val="26"/>
          <w:szCs w:val="26"/>
        </w:rPr>
        <w:t>元的标准定额扣除。经夫妻双方约定，可以选择由其中一方扣除。夫妻双方婚前分别购买住房发生的首套住房贷款，其贷款利息支出，婚后可以选择其中一套购买的住房，由购买方按扣除标准的</w:t>
      </w:r>
      <w:r>
        <w:rPr>
          <w:spacing w:val="15"/>
          <w:sz w:val="26"/>
          <w:szCs w:val="26"/>
        </w:rPr>
        <w:t>100%</w:t>
      </w:r>
      <w:r>
        <w:rPr>
          <w:spacing w:val="15"/>
          <w:sz w:val="26"/>
          <w:szCs w:val="26"/>
        </w:rPr>
        <w:t>扣除，也可以由夫妻双方对各自购买的住房分别按扣除标准的</w:t>
      </w:r>
      <w:r>
        <w:rPr>
          <w:spacing w:val="15"/>
          <w:sz w:val="26"/>
          <w:szCs w:val="26"/>
        </w:rPr>
        <w:t>50%</w:t>
      </w:r>
      <w:r>
        <w:rPr>
          <w:spacing w:val="15"/>
          <w:sz w:val="26"/>
          <w:szCs w:val="26"/>
        </w:rPr>
        <w:t>扣除。</w:t>
      </w:r>
      <w:r>
        <w:rPr>
          <w:rStyle w:val="a3"/>
          <w:spacing w:val="15"/>
          <w:sz w:val="26"/>
          <w:szCs w:val="26"/>
        </w:rPr>
        <w:t>提醒内容</w:t>
      </w:r>
      <w:r>
        <w:rPr>
          <w:spacing w:val="15"/>
          <w:sz w:val="26"/>
          <w:szCs w:val="26"/>
        </w:rPr>
        <w:t>：提醒纳税人确认其住房是否为夫妻双方婚前分别购买，如果属于婚后购买的，只能选择一方扣除；如果属于婚前分别购买的，需与配偶沟通确认扣除方式。</w:t>
      </w:r>
    </w:p>
    <w:p w:rsidR="00BE4F79" w:rsidRDefault="00695AAB">
      <w:pPr>
        <w:rPr>
          <w:rFonts w:hint="eastAsia"/>
          <w:spacing w:val="15"/>
          <w:sz w:val="26"/>
          <w:szCs w:val="26"/>
        </w:rPr>
      </w:pPr>
      <w:r>
        <w:br/>
      </w:r>
      <w:r>
        <w:rPr>
          <w:rStyle w:val="a3"/>
          <w:spacing w:val="15"/>
          <w:sz w:val="26"/>
          <w:szCs w:val="26"/>
        </w:rPr>
        <w:lastRenderedPageBreak/>
        <w:t>提醒三</w:t>
      </w:r>
      <w:r>
        <w:rPr>
          <w:spacing w:val="15"/>
          <w:sz w:val="26"/>
          <w:szCs w:val="26"/>
        </w:rPr>
        <w:t>：</w:t>
      </w:r>
      <w:r w:rsidRPr="00BE4F79">
        <w:rPr>
          <w:b/>
          <w:spacing w:val="15"/>
          <w:sz w:val="26"/>
          <w:szCs w:val="26"/>
        </w:rPr>
        <w:t>纳税人填报的赡养老人项目，共同扣除人的合计扣除金额要符合标准。</w:t>
      </w:r>
      <w:r w:rsidRPr="00BE4F79">
        <w:rPr>
          <w:b/>
        </w:rPr>
        <w:br/>
      </w:r>
      <w:r>
        <w:rPr>
          <w:rStyle w:val="a3"/>
          <w:spacing w:val="15"/>
          <w:sz w:val="26"/>
          <w:szCs w:val="26"/>
        </w:rPr>
        <w:t>相关政策</w:t>
      </w:r>
      <w:r>
        <w:rPr>
          <w:spacing w:val="15"/>
          <w:sz w:val="26"/>
          <w:szCs w:val="26"/>
        </w:rPr>
        <w:t>：纳税人为非独生子女的，由其与兄弟姐妹分摊每月</w:t>
      </w:r>
      <w:r>
        <w:rPr>
          <w:spacing w:val="15"/>
          <w:sz w:val="26"/>
          <w:szCs w:val="26"/>
        </w:rPr>
        <w:t>2000</w:t>
      </w:r>
      <w:r>
        <w:rPr>
          <w:spacing w:val="15"/>
          <w:sz w:val="26"/>
          <w:szCs w:val="26"/>
        </w:rPr>
        <w:t>元的扣除额度，每人分摊的额度不能超过每月</w:t>
      </w:r>
      <w:r>
        <w:rPr>
          <w:spacing w:val="15"/>
          <w:sz w:val="26"/>
          <w:szCs w:val="26"/>
        </w:rPr>
        <w:t>1000</w:t>
      </w:r>
      <w:r>
        <w:rPr>
          <w:spacing w:val="15"/>
          <w:sz w:val="26"/>
          <w:szCs w:val="26"/>
        </w:rPr>
        <w:t>元。可以由赡养人均摊或约定分摊，也可以由被赡养人指定分摊。约定分摊或者指定分摊的须签订书面分摊协议，指定分摊优于约定分摊。</w:t>
      </w:r>
      <w:r>
        <w:rPr>
          <w:rStyle w:val="a3"/>
          <w:spacing w:val="15"/>
          <w:sz w:val="26"/>
          <w:szCs w:val="26"/>
        </w:rPr>
        <w:t>提醒内容</w:t>
      </w:r>
      <w:r>
        <w:rPr>
          <w:spacing w:val="15"/>
          <w:sz w:val="26"/>
          <w:szCs w:val="26"/>
        </w:rPr>
        <w:t>：提醒纳税人与共同扣除人进行沟通，确认各自填报的赡养老人扣除金额之和不超过</w:t>
      </w:r>
      <w:r>
        <w:rPr>
          <w:spacing w:val="15"/>
          <w:sz w:val="26"/>
          <w:szCs w:val="26"/>
        </w:rPr>
        <w:t>2000</w:t>
      </w:r>
      <w:r>
        <w:rPr>
          <w:spacing w:val="15"/>
          <w:sz w:val="26"/>
          <w:szCs w:val="26"/>
        </w:rPr>
        <w:t>元，且每人分摊额度不超过每月</w:t>
      </w:r>
      <w:r>
        <w:rPr>
          <w:spacing w:val="15"/>
          <w:sz w:val="26"/>
          <w:szCs w:val="26"/>
        </w:rPr>
        <w:t>1000</w:t>
      </w:r>
      <w:r>
        <w:rPr>
          <w:spacing w:val="15"/>
          <w:sz w:val="26"/>
          <w:szCs w:val="26"/>
        </w:rPr>
        <w:t>元。</w:t>
      </w:r>
    </w:p>
    <w:p w:rsidR="00BE4F79" w:rsidRDefault="00695AAB">
      <w:pPr>
        <w:rPr>
          <w:rFonts w:hint="eastAsia"/>
          <w:spacing w:val="15"/>
          <w:sz w:val="26"/>
          <w:szCs w:val="26"/>
        </w:rPr>
      </w:pPr>
      <w:r>
        <w:br/>
      </w:r>
      <w:r>
        <w:rPr>
          <w:rStyle w:val="a3"/>
          <w:spacing w:val="15"/>
          <w:sz w:val="26"/>
          <w:szCs w:val="26"/>
        </w:rPr>
        <w:t>提醒四</w:t>
      </w:r>
      <w:r>
        <w:rPr>
          <w:spacing w:val="15"/>
          <w:sz w:val="26"/>
          <w:szCs w:val="26"/>
        </w:rPr>
        <w:t>：</w:t>
      </w:r>
      <w:r w:rsidRPr="00BE4F79">
        <w:rPr>
          <w:b/>
          <w:spacing w:val="15"/>
          <w:sz w:val="26"/>
          <w:szCs w:val="26"/>
        </w:rPr>
        <w:t>同一专项附加扣除项目，纳税人只能选择一处扣缴义务人扣除。</w:t>
      </w:r>
      <w:r w:rsidRPr="00BE4F79">
        <w:rPr>
          <w:b/>
        </w:rPr>
        <w:br/>
      </w:r>
      <w:r>
        <w:rPr>
          <w:rStyle w:val="a3"/>
          <w:spacing w:val="15"/>
          <w:sz w:val="26"/>
          <w:szCs w:val="26"/>
        </w:rPr>
        <w:t>相关政策</w:t>
      </w:r>
      <w:r>
        <w:rPr>
          <w:spacing w:val="15"/>
          <w:sz w:val="26"/>
          <w:szCs w:val="26"/>
        </w:rPr>
        <w:t>：纳税人同时从两处以上取得工资、薪金所得，并由扣缴义务人办理专项附加扣除的，对同一专项附加扣除项目，一个纳税年度内，纳税人只能选择其中一处扣除。</w:t>
      </w:r>
      <w:r>
        <w:rPr>
          <w:rStyle w:val="a3"/>
          <w:spacing w:val="15"/>
          <w:sz w:val="26"/>
          <w:szCs w:val="26"/>
        </w:rPr>
        <w:t>提醒内容</w:t>
      </w:r>
      <w:r>
        <w:rPr>
          <w:spacing w:val="15"/>
          <w:sz w:val="26"/>
          <w:szCs w:val="26"/>
        </w:rPr>
        <w:t>：提醒纳税人检查是否存在同一项目多处扣除的情况，如果存在应当及时作废多余的扣除项目。</w:t>
      </w:r>
    </w:p>
    <w:p w:rsidR="00BE4F79" w:rsidRDefault="00695AAB">
      <w:pPr>
        <w:rPr>
          <w:rFonts w:hint="eastAsia"/>
          <w:spacing w:val="15"/>
          <w:sz w:val="26"/>
          <w:szCs w:val="26"/>
        </w:rPr>
      </w:pPr>
      <w:r>
        <w:br/>
      </w:r>
      <w:r>
        <w:rPr>
          <w:rStyle w:val="a3"/>
          <w:spacing w:val="15"/>
          <w:sz w:val="26"/>
          <w:szCs w:val="26"/>
        </w:rPr>
        <w:t>提醒五</w:t>
      </w:r>
      <w:r>
        <w:rPr>
          <w:spacing w:val="15"/>
          <w:sz w:val="26"/>
          <w:szCs w:val="26"/>
        </w:rPr>
        <w:t>：</w:t>
      </w:r>
      <w:r w:rsidRPr="00BE4F79">
        <w:rPr>
          <w:b/>
          <w:spacing w:val="15"/>
          <w:sz w:val="26"/>
          <w:szCs w:val="26"/>
        </w:rPr>
        <w:t>纳税人与其配偶主要工作城市相同的，只能由一方扣除住房租金。</w:t>
      </w:r>
      <w:r w:rsidRPr="00BE4F79">
        <w:rPr>
          <w:b/>
        </w:rPr>
        <w:br/>
      </w:r>
      <w:r>
        <w:rPr>
          <w:rStyle w:val="a3"/>
          <w:spacing w:val="15"/>
          <w:sz w:val="26"/>
          <w:szCs w:val="26"/>
        </w:rPr>
        <w:t>相关政策</w:t>
      </w:r>
      <w:r>
        <w:rPr>
          <w:spacing w:val="15"/>
          <w:sz w:val="26"/>
          <w:szCs w:val="26"/>
        </w:rPr>
        <w:t>：纳税人在主要工作城市没有自有住房而发生的住房租金支出，可以按照规定标准定额扣除。住房租金支出由签订租赁住房合同的承租人扣除。夫妻双方主要工作城市相同的，只能由一方扣</w:t>
      </w:r>
      <w:r>
        <w:rPr>
          <w:spacing w:val="15"/>
          <w:sz w:val="26"/>
          <w:szCs w:val="26"/>
        </w:rPr>
        <w:lastRenderedPageBreak/>
        <w:t>除住房租金支出。</w:t>
      </w:r>
      <w:r>
        <w:rPr>
          <w:rStyle w:val="a3"/>
          <w:spacing w:val="15"/>
          <w:sz w:val="26"/>
          <w:szCs w:val="26"/>
        </w:rPr>
        <w:t>提醒内容</w:t>
      </w:r>
      <w:r>
        <w:rPr>
          <w:spacing w:val="15"/>
          <w:sz w:val="26"/>
          <w:szCs w:val="26"/>
        </w:rPr>
        <w:t>：提醒纳税人与配偶进行沟通，如果主要工作城市相同，确认没有同时扣除住房租金支出。</w:t>
      </w:r>
    </w:p>
    <w:p w:rsidR="00BE4F79" w:rsidRDefault="00695AAB">
      <w:pPr>
        <w:rPr>
          <w:rFonts w:hint="eastAsia"/>
          <w:spacing w:val="15"/>
          <w:sz w:val="26"/>
          <w:szCs w:val="26"/>
        </w:rPr>
      </w:pPr>
      <w:r>
        <w:br/>
      </w:r>
      <w:r>
        <w:rPr>
          <w:rStyle w:val="a3"/>
          <w:spacing w:val="15"/>
          <w:sz w:val="26"/>
          <w:szCs w:val="26"/>
        </w:rPr>
        <w:t>提醒六</w:t>
      </w:r>
      <w:r>
        <w:rPr>
          <w:spacing w:val="15"/>
          <w:sz w:val="26"/>
          <w:szCs w:val="26"/>
        </w:rPr>
        <w:t>：</w:t>
      </w:r>
      <w:r w:rsidRPr="00BE4F79">
        <w:rPr>
          <w:b/>
          <w:spacing w:val="15"/>
          <w:sz w:val="26"/>
          <w:szCs w:val="26"/>
        </w:rPr>
        <w:t>纳税人与其配偶不能同时扣除住房租金和住房贷款利息支出。</w:t>
      </w:r>
      <w:r w:rsidRPr="00BE4F79">
        <w:rPr>
          <w:b/>
        </w:rPr>
        <w:br/>
      </w:r>
      <w:r>
        <w:rPr>
          <w:rStyle w:val="a3"/>
          <w:spacing w:val="15"/>
          <w:sz w:val="26"/>
          <w:szCs w:val="26"/>
        </w:rPr>
        <w:t>相关政策</w:t>
      </w:r>
      <w:r>
        <w:rPr>
          <w:spacing w:val="15"/>
          <w:sz w:val="26"/>
          <w:szCs w:val="26"/>
        </w:rPr>
        <w:t>：纳税人及其配偶在一个纳税年度内不能同时分别享受住房贷款利息和住房租金专项附加扣除。</w:t>
      </w:r>
      <w:r>
        <w:rPr>
          <w:rStyle w:val="a3"/>
          <w:spacing w:val="15"/>
          <w:sz w:val="26"/>
          <w:szCs w:val="26"/>
        </w:rPr>
        <w:t>提醒内容</w:t>
      </w:r>
      <w:r>
        <w:rPr>
          <w:spacing w:val="15"/>
          <w:sz w:val="26"/>
          <w:szCs w:val="26"/>
        </w:rPr>
        <w:t>：提醒纳税人与配偶进行沟通，商定各自享受的扣除项目和扣除方式，确认没有同时扣除住房租金和住房贷款利息支出。</w:t>
      </w:r>
    </w:p>
    <w:p w:rsidR="00BE4F79" w:rsidRDefault="00695AAB">
      <w:pPr>
        <w:rPr>
          <w:rFonts w:hint="eastAsia"/>
          <w:spacing w:val="15"/>
          <w:sz w:val="26"/>
          <w:szCs w:val="26"/>
        </w:rPr>
      </w:pPr>
      <w:r>
        <w:br/>
      </w:r>
      <w:r>
        <w:rPr>
          <w:rStyle w:val="a3"/>
          <w:spacing w:val="15"/>
          <w:sz w:val="26"/>
          <w:szCs w:val="26"/>
        </w:rPr>
        <w:t>提醒七</w:t>
      </w:r>
      <w:r>
        <w:rPr>
          <w:spacing w:val="15"/>
          <w:sz w:val="26"/>
          <w:szCs w:val="26"/>
        </w:rPr>
        <w:t>：</w:t>
      </w:r>
      <w:r w:rsidRPr="00BE4F79">
        <w:rPr>
          <w:b/>
          <w:spacing w:val="15"/>
          <w:sz w:val="26"/>
          <w:szCs w:val="26"/>
        </w:rPr>
        <w:t>纳税人应当确保填报子女、配偶、赡养老人身份信息准确。</w:t>
      </w:r>
      <w:r w:rsidRPr="00BE4F79">
        <w:rPr>
          <w:b/>
        </w:rPr>
        <w:br/>
      </w:r>
      <w:r>
        <w:rPr>
          <w:rStyle w:val="a3"/>
          <w:spacing w:val="15"/>
          <w:sz w:val="26"/>
          <w:szCs w:val="26"/>
        </w:rPr>
        <w:t>相关政策</w:t>
      </w:r>
      <w:r>
        <w:rPr>
          <w:spacing w:val="15"/>
          <w:sz w:val="26"/>
          <w:szCs w:val="26"/>
        </w:rPr>
        <w:t>：纳税人对提交信息的真实性、准确性、完整性负责，专项附加扣除信息发生变化的，纳税人应当及时向扣缴义务人或税务机关提供相关信息。</w:t>
      </w:r>
      <w:r>
        <w:rPr>
          <w:rStyle w:val="a3"/>
          <w:spacing w:val="15"/>
          <w:sz w:val="26"/>
          <w:szCs w:val="26"/>
        </w:rPr>
        <w:t>提醒内容</w:t>
      </w:r>
      <w:r>
        <w:rPr>
          <w:spacing w:val="15"/>
          <w:sz w:val="26"/>
          <w:szCs w:val="26"/>
        </w:rPr>
        <w:t>：提醒纳税人检查填报的子女、配偶、赡养老人身份信息是否与其身份证件上记录的信息保持一致。</w:t>
      </w:r>
    </w:p>
    <w:p w:rsidR="00F13C6E" w:rsidRPr="00BE4F79" w:rsidRDefault="00695AAB">
      <w:pPr>
        <w:rPr>
          <w:rFonts w:hint="eastAsia"/>
          <w:spacing w:val="15"/>
          <w:sz w:val="26"/>
          <w:szCs w:val="26"/>
        </w:rPr>
      </w:pPr>
      <w:r>
        <w:br/>
      </w:r>
      <w:r>
        <w:rPr>
          <w:rStyle w:val="a3"/>
          <w:spacing w:val="15"/>
          <w:sz w:val="26"/>
          <w:szCs w:val="26"/>
        </w:rPr>
        <w:t>提醒八</w:t>
      </w:r>
      <w:r>
        <w:rPr>
          <w:spacing w:val="15"/>
          <w:sz w:val="26"/>
          <w:szCs w:val="26"/>
        </w:rPr>
        <w:t>：</w:t>
      </w:r>
      <w:r w:rsidRPr="00BE4F79">
        <w:rPr>
          <w:b/>
          <w:spacing w:val="15"/>
          <w:sz w:val="26"/>
          <w:szCs w:val="26"/>
        </w:rPr>
        <w:t>纳税人填报职业资格继续教育的，应当在取得相关证书的当年享受扣除。</w:t>
      </w:r>
      <w:r>
        <w:br/>
      </w:r>
      <w:r>
        <w:rPr>
          <w:rStyle w:val="a3"/>
          <w:spacing w:val="15"/>
          <w:sz w:val="26"/>
          <w:szCs w:val="26"/>
        </w:rPr>
        <w:t>相关政策</w:t>
      </w:r>
      <w:r>
        <w:rPr>
          <w:spacing w:val="15"/>
          <w:sz w:val="26"/>
          <w:szCs w:val="26"/>
        </w:rPr>
        <w:t>：纳税人接受技能人员职业资格继续教育、专业技术人员职业资格继续教育的支出，在取得相关证书的当年，按照</w:t>
      </w:r>
      <w:r>
        <w:rPr>
          <w:spacing w:val="15"/>
          <w:sz w:val="26"/>
          <w:szCs w:val="26"/>
        </w:rPr>
        <w:t>3600</w:t>
      </w:r>
      <w:r>
        <w:rPr>
          <w:spacing w:val="15"/>
          <w:sz w:val="26"/>
          <w:szCs w:val="26"/>
        </w:rPr>
        <w:t>元定额扣除。</w:t>
      </w:r>
      <w:r>
        <w:rPr>
          <w:rStyle w:val="a3"/>
          <w:spacing w:val="15"/>
          <w:sz w:val="26"/>
          <w:szCs w:val="26"/>
        </w:rPr>
        <w:t>提醒内容</w:t>
      </w:r>
      <w:r>
        <w:rPr>
          <w:spacing w:val="15"/>
          <w:sz w:val="26"/>
          <w:szCs w:val="26"/>
        </w:rPr>
        <w:t>：提醒纳税人填报技能人员、专业技术人员职业资格继续教育扣除的，应当为取得相关证书的当年，并检查填报证书名称、证书编号、发证机关、发证（批准）时间等信息是否与证书保持一致。</w:t>
      </w:r>
      <w:r>
        <w:br/>
      </w:r>
      <w:r>
        <w:rPr>
          <w:rStyle w:val="a3"/>
          <w:spacing w:val="15"/>
          <w:sz w:val="26"/>
          <w:szCs w:val="26"/>
        </w:rPr>
        <w:lastRenderedPageBreak/>
        <w:t>提醒九</w:t>
      </w:r>
      <w:r>
        <w:rPr>
          <w:spacing w:val="15"/>
          <w:sz w:val="26"/>
          <w:szCs w:val="26"/>
        </w:rPr>
        <w:t>：</w:t>
      </w:r>
      <w:r w:rsidRPr="00BE4F79">
        <w:rPr>
          <w:b/>
          <w:spacing w:val="15"/>
          <w:sz w:val="26"/>
          <w:szCs w:val="26"/>
        </w:rPr>
        <w:t>纳税人填报学历继续教育的，应当为中国境内接受的学历（学位）继续教育。</w:t>
      </w:r>
      <w:r w:rsidRPr="00BE4F79">
        <w:rPr>
          <w:rStyle w:val="a3"/>
          <w:spacing w:val="15"/>
          <w:sz w:val="26"/>
          <w:szCs w:val="26"/>
        </w:rPr>
        <w:br/>
      </w:r>
      <w:r>
        <w:rPr>
          <w:rStyle w:val="a3"/>
          <w:spacing w:val="15"/>
          <w:sz w:val="26"/>
          <w:szCs w:val="26"/>
        </w:rPr>
        <w:t>相关政策</w:t>
      </w:r>
      <w:r>
        <w:rPr>
          <w:spacing w:val="15"/>
          <w:sz w:val="26"/>
          <w:szCs w:val="26"/>
        </w:rPr>
        <w:t>：纳税人在中国境内接受学历（学位）继续教育的支出，在学历（学位）教育期间按照每月</w:t>
      </w:r>
      <w:r>
        <w:rPr>
          <w:spacing w:val="15"/>
          <w:sz w:val="26"/>
          <w:szCs w:val="26"/>
        </w:rPr>
        <w:t>400</w:t>
      </w:r>
      <w:r>
        <w:rPr>
          <w:spacing w:val="15"/>
          <w:sz w:val="26"/>
          <w:szCs w:val="26"/>
        </w:rPr>
        <w:t>元定额扣除。</w:t>
      </w:r>
      <w:r>
        <w:rPr>
          <w:rStyle w:val="a3"/>
          <w:spacing w:val="15"/>
          <w:sz w:val="26"/>
          <w:szCs w:val="26"/>
        </w:rPr>
        <w:t>提醒内容</w:t>
      </w:r>
      <w:r>
        <w:rPr>
          <w:spacing w:val="15"/>
          <w:sz w:val="26"/>
          <w:szCs w:val="26"/>
        </w:rPr>
        <w:t>：提醒纳税人接受继续教育类型应当为国家承认的学历（学位）教育，比如自学考试、成人高考、同等学历申请学位、网络大学等可享受学历继续教育专项附加扣除。</w:t>
      </w:r>
    </w:p>
    <w:sectPr w:rsidR="00F13C6E" w:rsidRPr="00BE4F79" w:rsidSect="0076499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95AAB"/>
    <w:rsid w:val="00001434"/>
    <w:rsid w:val="00004D7A"/>
    <w:rsid w:val="00006C34"/>
    <w:rsid w:val="000078EC"/>
    <w:rsid w:val="0001078D"/>
    <w:rsid w:val="00013D9D"/>
    <w:rsid w:val="000142C8"/>
    <w:rsid w:val="000179CA"/>
    <w:rsid w:val="0002661F"/>
    <w:rsid w:val="00026804"/>
    <w:rsid w:val="00027639"/>
    <w:rsid w:val="00027901"/>
    <w:rsid w:val="000348D4"/>
    <w:rsid w:val="00036B24"/>
    <w:rsid w:val="00037DE2"/>
    <w:rsid w:val="000456F5"/>
    <w:rsid w:val="00052597"/>
    <w:rsid w:val="00053E0E"/>
    <w:rsid w:val="00056709"/>
    <w:rsid w:val="000621D9"/>
    <w:rsid w:val="000742FB"/>
    <w:rsid w:val="0007609E"/>
    <w:rsid w:val="00081A5D"/>
    <w:rsid w:val="00082EB7"/>
    <w:rsid w:val="0009492D"/>
    <w:rsid w:val="0009734F"/>
    <w:rsid w:val="000B5303"/>
    <w:rsid w:val="000B6A00"/>
    <w:rsid w:val="000B7D28"/>
    <w:rsid w:val="000C0A29"/>
    <w:rsid w:val="000C70ED"/>
    <w:rsid w:val="000D1128"/>
    <w:rsid w:val="000D23EF"/>
    <w:rsid w:val="000D5104"/>
    <w:rsid w:val="000F7E60"/>
    <w:rsid w:val="001112BC"/>
    <w:rsid w:val="00116283"/>
    <w:rsid w:val="0012029C"/>
    <w:rsid w:val="001229FA"/>
    <w:rsid w:val="001241EC"/>
    <w:rsid w:val="00126DC3"/>
    <w:rsid w:val="00134077"/>
    <w:rsid w:val="00135010"/>
    <w:rsid w:val="00140795"/>
    <w:rsid w:val="00145A05"/>
    <w:rsid w:val="00150253"/>
    <w:rsid w:val="001573F3"/>
    <w:rsid w:val="00160DA5"/>
    <w:rsid w:val="001612FE"/>
    <w:rsid w:val="00164A02"/>
    <w:rsid w:val="00165CDE"/>
    <w:rsid w:val="00167322"/>
    <w:rsid w:val="00175959"/>
    <w:rsid w:val="00176C7E"/>
    <w:rsid w:val="00180815"/>
    <w:rsid w:val="001821F5"/>
    <w:rsid w:val="00184EFA"/>
    <w:rsid w:val="00191DB3"/>
    <w:rsid w:val="00194758"/>
    <w:rsid w:val="001A3713"/>
    <w:rsid w:val="001B0343"/>
    <w:rsid w:val="001B7DDA"/>
    <w:rsid w:val="001B7ED2"/>
    <w:rsid w:val="001C27C8"/>
    <w:rsid w:val="001C5D98"/>
    <w:rsid w:val="001D2ED1"/>
    <w:rsid w:val="001E315E"/>
    <w:rsid w:val="001E5ECB"/>
    <w:rsid w:val="001E7BCF"/>
    <w:rsid w:val="00204F94"/>
    <w:rsid w:val="00206657"/>
    <w:rsid w:val="00206E68"/>
    <w:rsid w:val="00207E08"/>
    <w:rsid w:val="00217DA2"/>
    <w:rsid w:val="00222304"/>
    <w:rsid w:val="0022269A"/>
    <w:rsid w:val="00225066"/>
    <w:rsid w:val="0022549E"/>
    <w:rsid w:val="002440A7"/>
    <w:rsid w:val="00244190"/>
    <w:rsid w:val="00253922"/>
    <w:rsid w:val="00254540"/>
    <w:rsid w:val="002545B8"/>
    <w:rsid w:val="00260FF0"/>
    <w:rsid w:val="0026106A"/>
    <w:rsid w:val="002673FB"/>
    <w:rsid w:val="002756F8"/>
    <w:rsid w:val="00280737"/>
    <w:rsid w:val="00282C59"/>
    <w:rsid w:val="0028622F"/>
    <w:rsid w:val="00292F38"/>
    <w:rsid w:val="00294A64"/>
    <w:rsid w:val="002A0922"/>
    <w:rsid w:val="002A3E15"/>
    <w:rsid w:val="002A4445"/>
    <w:rsid w:val="002A52AA"/>
    <w:rsid w:val="002A543A"/>
    <w:rsid w:val="002A6DC1"/>
    <w:rsid w:val="002A7CE5"/>
    <w:rsid w:val="002C0772"/>
    <w:rsid w:val="002C4FFC"/>
    <w:rsid w:val="002C795A"/>
    <w:rsid w:val="002E4659"/>
    <w:rsid w:val="002E641D"/>
    <w:rsid w:val="002F3307"/>
    <w:rsid w:val="002F3C72"/>
    <w:rsid w:val="002F59FC"/>
    <w:rsid w:val="00335B4E"/>
    <w:rsid w:val="003374C1"/>
    <w:rsid w:val="00344C46"/>
    <w:rsid w:val="003500B3"/>
    <w:rsid w:val="003502E8"/>
    <w:rsid w:val="00351524"/>
    <w:rsid w:val="00352B4D"/>
    <w:rsid w:val="003563D1"/>
    <w:rsid w:val="0036273F"/>
    <w:rsid w:val="00366337"/>
    <w:rsid w:val="0037572B"/>
    <w:rsid w:val="00376864"/>
    <w:rsid w:val="00377A7F"/>
    <w:rsid w:val="00382C38"/>
    <w:rsid w:val="003876D8"/>
    <w:rsid w:val="003918DF"/>
    <w:rsid w:val="00394F4C"/>
    <w:rsid w:val="003979E3"/>
    <w:rsid w:val="003B538E"/>
    <w:rsid w:val="003C2B16"/>
    <w:rsid w:val="003C2C59"/>
    <w:rsid w:val="003D758F"/>
    <w:rsid w:val="003E14CC"/>
    <w:rsid w:val="003F1CB4"/>
    <w:rsid w:val="003F64CA"/>
    <w:rsid w:val="00404CAA"/>
    <w:rsid w:val="0040668F"/>
    <w:rsid w:val="0041056B"/>
    <w:rsid w:val="00412798"/>
    <w:rsid w:val="00412EC5"/>
    <w:rsid w:val="00423F99"/>
    <w:rsid w:val="00426B6C"/>
    <w:rsid w:val="004375B1"/>
    <w:rsid w:val="004428EC"/>
    <w:rsid w:val="00443579"/>
    <w:rsid w:val="00443DE5"/>
    <w:rsid w:val="00452351"/>
    <w:rsid w:val="004572C1"/>
    <w:rsid w:val="0046548E"/>
    <w:rsid w:val="0047148E"/>
    <w:rsid w:val="00472619"/>
    <w:rsid w:val="00477746"/>
    <w:rsid w:val="00482D8F"/>
    <w:rsid w:val="004906BD"/>
    <w:rsid w:val="004909F7"/>
    <w:rsid w:val="00493165"/>
    <w:rsid w:val="00493412"/>
    <w:rsid w:val="004A59EC"/>
    <w:rsid w:val="004B3E33"/>
    <w:rsid w:val="004C0AF9"/>
    <w:rsid w:val="004C4A0C"/>
    <w:rsid w:val="004C6C54"/>
    <w:rsid w:val="004C7A1D"/>
    <w:rsid w:val="004D345A"/>
    <w:rsid w:val="004D4E71"/>
    <w:rsid w:val="004E1248"/>
    <w:rsid w:val="004E1697"/>
    <w:rsid w:val="004F1FBB"/>
    <w:rsid w:val="004F2D73"/>
    <w:rsid w:val="004F3E66"/>
    <w:rsid w:val="00501D3F"/>
    <w:rsid w:val="00507E50"/>
    <w:rsid w:val="00510309"/>
    <w:rsid w:val="0051397A"/>
    <w:rsid w:val="005158FC"/>
    <w:rsid w:val="00522B08"/>
    <w:rsid w:val="00522B9E"/>
    <w:rsid w:val="005265D4"/>
    <w:rsid w:val="005310F2"/>
    <w:rsid w:val="005350C7"/>
    <w:rsid w:val="00542636"/>
    <w:rsid w:val="00546C18"/>
    <w:rsid w:val="0055151B"/>
    <w:rsid w:val="0055567F"/>
    <w:rsid w:val="0056468D"/>
    <w:rsid w:val="00565F0B"/>
    <w:rsid w:val="00572F0C"/>
    <w:rsid w:val="00572FE0"/>
    <w:rsid w:val="0057794E"/>
    <w:rsid w:val="00591B69"/>
    <w:rsid w:val="00594759"/>
    <w:rsid w:val="00596425"/>
    <w:rsid w:val="005A03D1"/>
    <w:rsid w:val="005A52AF"/>
    <w:rsid w:val="005A6099"/>
    <w:rsid w:val="005A7503"/>
    <w:rsid w:val="005C1639"/>
    <w:rsid w:val="005C7717"/>
    <w:rsid w:val="005D034B"/>
    <w:rsid w:val="005E059E"/>
    <w:rsid w:val="005E5CCD"/>
    <w:rsid w:val="005F29B7"/>
    <w:rsid w:val="005F4069"/>
    <w:rsid w:val="005F45A1"/>
    <w:rsid w:val="005F50AF"/>
    <w:rsid w:val="005F7533"/>
    <w:rsid w:val="00601335"/>
    <w:rsid w:val="0061534B"/>
    <w:rsid w:val="00615A41"/>
    <w:rsid w:val="00620C8D"/>
    <w:rsid w:val="00620CAE"/>
    <w:rsid w:val="00620F8B"/>
    <w:rsid w:val="006229FE"/>
    <w:rsid w:val="006248A9"/>
    <w:rsid w:val="00624ADE"/>
    <w:rsid w:val="00624EE0"/>
    <w:rsid w:val="00632B89"/>
    <w:rsid w:val="0063602D"/>
    <w:rsid w:val="006410FA"/>
    <w:rsid w:val="00642676"/>
    <w:rsid w:val="006441E9"/>
    <w:rsid w:val="0064424C"/>
    <w:rsid w:val="006448A4"/>
    <w:rsid w:val="00647715"/>
    <w:rsid w:val="00656F09"/>
    <w:rsid w:val="0066140D"/>
    <w:rsid w:val="00665472"/>
    <w:rsid w:val="0066730D"/>
    <w:rsid w:val="00674377"/>
    <w:rsid w:val="00685FE7"/>
    <w:rsid w:val="00695AAB"/>
    <w:rsid w:val="006A0AD9"/>
    <w:rsid w:val="006A5762"/>
    <w:rsid w:val="006B7127"/>
    <w:rsid w:val="006C23EB"/>
    <w:rsid w:val="006C3F83"/>
    <w:rsid w:val="006D2537"/>
    <w:rsid w:val="006D617C"/>
    <w:rsid w:val="006E1FC5"/>
    <w:rsid w:val="006E5397"/>
    <w:rsid w:val="006E7566"/>
    <w:rsid w:val="006F4A50"/>
    <w:rsid w:val="00711904"/>
    <w:rsid w:val="0072084B"/>
    <w:rsid w:val="00730E9B"/>
    <w:rsid w:val="0073127B"/>
    <w:rsid w:val="007407DD"/>
    <w:rsid w:val="00745F5F"/>
    <w:rsid w:val="0075046F"/>
    <w:rsid w:val="007530B8"/>
    <w:rsid w:val="0076499C"/>
    <w:rsid w:val="007651E9"/>
    <w:rsid w:val="0076556E"/>
    <w:rsid w:val="007670AC"/>
    <w:rsid w:val="00775585"/>
    <w:rsid w:val="00787439"/>
    <w:rsid w:val="0079184A"/>
    <w:rsid w:val="00793FF0"/>
    <w:rsid w:val="00796902"/>
    <w:rsid w:val="007B181F"/>
    <w:rsid w:val="007B6049"/>
    <w:rsid w:val="007C2AF8"/>
    <w:rsid w:val="007E24FA"/>
    <w:rsid w:val="007F52AB"/>
    <w:rsid w:val="0080451E"/>
    <w:rsid w:val="00806F8E"/>
    <w:rsid w:val="00811330"/>
    <w:rsid w:val="00816968"/>
    <w:rsid w:val="008208A6"/>
    <w:rsid w:val="008222F2"/>
    <w:rsid w:val="008358F6"/>
    <w:rsid w:val="00836B5F"/>
    <w:rsid w:val="00845329"/>
    <w:rsid w:val="00845E2F"/>
    <w:rsid w:val="00851DB0"/>
    <w:rsid w:val="008543FF"/>
    <w:rsid w:val="00855193"/>
    <w:rsid w:val="00864C01"/>
    <w:rsid w:val="00870821"/>
    <w:rsid w:val="00875781"/>
    <w:rsid w:val="00875CC0"/>
    <w:rsid w:val="00894FB9"/>
    <w:rsid w:val="00895854"/>
    <w:rsid w:val="00897DE8"/>
    <w:rsid w:val="008A0C13"/>
    <w:rsid w:val="008A3338"/>
    <w:rsid w:val="008A4BA8"/>
    <w:rsid w:val="008B0632"/>
    <w:rsid w:val="008B1F51"/>
    <w:rsid w:val="008B4722"/>
    <w:rsid w:val="008B705E"/>
    <w:rsid w:val="008C5696"/>
    <w:rsid w:val="008C585A"/>
    <w:rsid w:val="008C6198"/>
    <w:rsid w:val="008C6621"/>
    <w:rsid w:val="008C6854"/>
    <w:rsid w:val="008C7310"/>
    <w:rsid w:val="008C7E3A"/>
    <w:rsid w:val="008D3091"/>
    <w:rsid w:val="008D43C4"/>
    <w:rsid w:val="008D4608"/>
    <w:rsid w:val="008D6BCE"/>
    <w:rsid w:val="008E218E"/>
    <w:rsid w:val="008E4EEF"/>
    <w:rsid w:val="008F1FA7"/>
    <w:rsid w:val="008F7E6B"/>
    <w:rsid w:val="00902400"/>
    <w:rsid w:val="009044ED"/>
    <w:rsid w:val="009125B7"/>
    <w:rsid w:val="00914833"/>
    <w:rsid w:val="009215B0"/>
    <w:rsid w:val="0093424E"/>
    <w:rsid w:val="00935634"/>
    <w:rsid w:val="00940ACE"/>
    <w:rsid w:val="00945747"/>
    <w:rsid w:val="009508D1"/>
    <w:rsid w:val="009543AC"/>
    <w:rsid w:val="00963463"/>
    <w:rsid w:val="009664C8"/>
    <w:rsid w:val="009720B7"/>
    <w:rsid w:val="0097350C"/>
    <w:rsid w:val="00976AAA"/>
    <w:rsid w:val="00987746"/>
    <w:rsid w:val="0099146A"/>
    <w:rsid w:val="00995037"/>
    <w:rsid w:val="009A103E"/>
    <w:rsid w:val="009A324C"/>
    <w:rsid w:val="009A63B5"/>
    <w:rsid w:val="009A69C1"/>
    <w:rsid w:val="009B1C18"/>
    <w:rsid w:val="009B217E"/>
    <w:rsid w:val="009B538C"/>
    <w:rsid w:val="009B6B66"/>
    <w:rsid w:val="009C294E"/>
    <w:rsid w:val="009C5248"/>
    <w:rsid w:val="009C5AD7"/>
    <w:rsid w:val="009D222F"/>
    <w:rsid w:val="009D68BD"/>
    <w:rsid w:val="009E119B"/>
    <w:rsid w:val="009F0521"/>
    <w:rsid w:val="009F054F"/>
    <w:rsid w:val="009F36FC"/>
    <w:rsid w:val="009F60D0"/>
    <w:rsid w:val="009F760B"/>
    <w:rsid w:val="00A03F9D"/>
    <w:rsid w:val="00A041F9"/>
    <w:rsid w:val="00A077ED"/>
    <w:rsid w:val="00A07936"/>
    <w:rsid w:val="00A172F1"/>
    <w:rsid w:val="00A17B09"/>
    <w:rsid w:val="00A251E4"/>
    <w:rsid w:val="00A3087A"/>
    <w:rsid w:val="00A32C35"/>
    <w:rsid w:val="00A3724E"/>
    <w:rsid w:val="00A63810"/>
    <w:rsid w:val="00A65BB5"/>
    <w:rsid w:val="00A73D54"/>
    <w:rsid w:val="00A8050E"/>
    <w:rsid w:val="00A80B6E"/>
    <w:rsid w:val="00A82C88"/>
    <w:rsid w:val="00A8620A"/>
    <w:rsid w:val="00A86C1B"/>
    <w:rsid w:val="00A941B3"/>
    <w:rsid w:val="00AA2AA2"/>
    <w:rsid w:val="00AA2E9E"/>
    <w:rsid w:val="00AA3A9C"/>
    <w:rsid w:val="00AB143A"/>
    <w:rsid w:val="00AB1AC9"/>
    <w:rsid w:val="00AB1F4A"/>
    <w:rsid w:val="00AB4973"/>
    <w:rsid w:val="00AB7E02"/>
    <w:rsid w:val="00AB7E3A"/>
    <w:rsid w:val="00AC1998"/>
    <w:rsid w:val="00AD3147"/>
    <w:rsid w:val="00AD5028"/>
    <w:rsid w:val="00AE2C3B"/>
    <w:rsid w:val="00AE48D3"/>
    <w:rsid w:val="00AE5ABC"/>
    <w:rsid w:val="00AF2310"/>
    <w:rsid w:val="00B029DE"/>
    <w:rsid w:val="00B0408B"/>
    <w:rsid w:val="00B05896"/>
    <w:rsid w:val="00B105A2"/>
    <w:rsid w:val="00B12649"/>
    <w:rsid w:val="00B1702A"/>
    <w:rsid w:val="00B1717A"/>
    <w:rsid w:val="00B24DC8"/>
    <w:rsid w:val="00B36375"/>
    <w:rsid w:val="00B37A0C"/>
    <w:rsid w:val="00B462BF"/>
    <w:rsid w:val="00B46467"/>
    <w:rsid w:val="00B54A54"/>
    <w:rsid w:val="00B62A1C"/>
    <w:rsid w:val="00B62E58"/>
    <w:rsid w:val="00B72E17"/>
    <w:rsid w:val="00B764EE"/>
    <w:rsid w:val="00B80B58"/>
    <w:rsid w:val="00B8297B"/>
    <w:rsid w:val="00B86BF1"/>
    <w:rsid w:val="00B92132"/>
    <w:rsid w:val="00B9242A"/>
    <w:rsid w:val="00B960BC"/>
    <w:rsid w:val="00B978AC"/>
    <w:rsid w:val="00BA0AC0"/>
    <w:rsid w:val="00BA391E"/>
    <w:rsid w:val="00BA7768"/>
    <w:rsid w:val="00BB0066"/>
    <w:rsid w:val="00BB613F"/>
    <w:rsid w:val="00BB6C99"/>
    <w:rsid w:val="00BC4817"/>
    <w:rsid w:val="00BD4305"/>
    <w:rsid w:val="00BD5ADD"/>
    <w:rsid w:val="00BD6BF3"/>
    <w:rsid w:val="00BE138E"/>
    <w:rsid w:val="00BE4F79"/>
    <w:rsid w:val="00BF0528"/>
    <w:rsid w:val="00BF21F9"/>
    <w:rsid w:val="00C05D94"/>
    <w:rsid w:val="00C135C7"/>
    <w:rsid w:val="00C136CE"/>
    <w:rsid w:val="00C1581C"/>
    <w:rsid w:val="00C16445"/>
    <w:rsid w:val="00C23E72"/>
    <w:rsid w:val="00C262E7"/>
    <w:rsid w:val="00C35689"/>
    <w:rsid w:val="00C41F58"/>
    <w:rsid w:val="00C464FE"/>
    <w:rsid w:val="00C46F64"/>
    <w:rsid w:val="00C557A6"/>
    <w:rsid w:val="00C56FF7"/>
    <w:rsid w:val="00C66F68"/>
    <w:rsid w:val="00C7244C"/>
    <w:rsid w:val="00C8414C"/>
    <w:rsid w:val="00C86F1F"/>
    <w:rsid w:val="00C9010E"/>
    <w:rsid w:val="00C91C4A"/>
    <w:rsid w:val="00C97EFE"/>
    <w:rsid w:val="00CB25C7"/>
    <w:rsid w:val="00CB28F1"/>
    <w:rsid w:val="00CB2A9E"/>
    <w:rsid w:val="00CB7F44"/>
    <w:rsid w:val="00CC04FC"/>
    <w:rsid w:val="00CC727D"/>
    <w:rsid w:val="00CD1E44"/>
    <w:rsid w:val="00CF06F7"/>
    <w:rsid w:val="00CF0852"/>
    <w:rsid w:val="00CF15DA"/>
    <w:rsid w:val="00CF5BD3"/>
    <w:rsid w:val="00D00916"/>
    <w:rsid w:val="00D04631"/>
    <w:rsid w:val="00D0658D"/>
    <w:rsid w:val="00D07441"/>
    <w:rsid w:val="00D12218"/>
    <w:rsid w:val="00D125CB"/>
    <w:rsid w:val="00D167E7"/>
    <w:rsid w:val="00D23496"/>
    <w:rsid w:val="00D317C0"/>
    <w:rsid w:val="00D358E8"/>
    <w:rsid w:val="00D4268A"/>
    <w:rsid w:val="00D44D52"/>
    <w:rsid w:val="00D4551E"/>
    <w:rsid w:val="00D5224B"/>
    <w:rsid w:val="00D568EF"/>
    <w:rsid w:val="00D60686"/>
    <w:rsid w:val="00D6248E"/>
    <w:rsid w:val="00D72E6B"/>
    <w:rsid w:val="00D8482A"/>
    <w:rsid w:val="00D900FB"/>
    <w:rsid w:val="00D91A00"/>
    <w:rsid w:val="00D93F55"/>
    <w:rsid w:val="00D958A6"/>
    <w:rsid w:val="00D96513"/>
    <w:rsid w:val="00DA3980"/>
    <w:rsid w:val="00DA3B9C"/>
    <w:rsid w:val="00DC5CE0"/>
    <w:rsid w:val="00DD02BB"/>
    <w:rsid w:val="00DD5637"/>
    <w:rsid w:val="00DD655C"/>
    <w:rsid w:val="00DD702A"/>
    <w:rsid w:val="00DE15CE"/>
    <w:rsid w:val="00DE4CEE"/>
    <w:rsid w:val="00DE6930"/>
    <w:rsid w:val="00DF00BD"/>
    <w:rsid w:val="00DF0C9C"/>
    <w:rsid w:val="00DF190C"/>
    <w:rsid w:val="00E05696"/>
    <w:rsid w:val="00E066EB"/>
    <w:rsid w:val="00E10220"/>
    <w:rsid w:val="00E1069E"/>
    <w:rsid w:val="00E11E97"/>
    <w:rsid w:val="00E11F47"/>
    <w:rsid w:val="00E12FB7"/>
    <w:rsid w:val="00E21A6B"/>
    <w:rsid w:val="00E246CB"/>
    <w:rsid w:val="00E32EA0"/>
    <w:rsid w:val="00E47CF6"/>
    <w:rsid w:val="00E47D56"/>
    <w:rsid w:val="00E515E9"/>
    <w:rsid w:val="00E53733"/>
    <w:rsid w:val="00E543DA"/>
    <w:rsid w:val="00E57072"/>
    <w:rsid w:val="00E61DE7"/>
    <w:rsid w:val="00E6220D"/>
    <w:rsid w:val="00E628F4"/>
    <w:rsid w:val="00E72E29"/>
    <w:rsid w:val="00E736C3"/>
    <w:rsid w:val="00E7473B"/>
    <w:rsid w:val="00E828C8"/>
    <w:rsid w:val="00E85179"/>
    <w:rsid w:val="00E867C4"/>
    <w:rsid w:val="00E9320F"/>
    <w:rsid w:val="00EA4CFE"/>
    <w:rsid w:val="00EA5C54"/>
    <w:rsid w:val="00EC3D93"/>
    <w:rsid w:val="00EC5803"/>
    <w:rsid w:val="00EC7D9E"/>
    <w:rsid w:val="00ED111D"/>
    <w:rsid w:val="00ED130A"/>
    <w:rsid w:val="00ED15AB"/>
    <w:rsid w:val="00EF048B"/>
    <w:rsid w:val="00EF5313"/>
    <w:rsid w:val="00F0049B"/>
    <w:rsid w:val="00F034BA"/>
    <w:rsid w:val="00F13C6E"/>
    <w:rsid w:val="00F16416"/>
    <w:rsid w:val="00F227C0"/>
    <w:rsid w:val="00F2333A"/>
    <w:rsid w:val="00F2666D"/>
    <w:rsid w:val="00F35EBF"/>
    <w:rsid w:val="00F45AF7"/>
    <w:rsid w:val="00F46227"/>
    <w:rsid w:val="00F576BC"/>
    <w:rsid w:val="00F61DE1"/>
    <w:rsid w:val="00F636F9"/>
    <w:rsid w:val="00F65037"/>
    <w:rsid w:val="00F7632A"/>
    <w:rsid w:val="00F93E9C"/>
    <w:rsid w:val="00F9462F"/>
    <w:rsid w:val="00F95845"/>
    <w:rsid w:val="00FA1782"/>
    <w:rsid w:val="00FB2FA2"/>
    <w:rsid w:val="00FB52EA"/>
    <w:rsid w:val="00FC2CD0"/>
    <w:rsid w:val="00FC2EDB"/>
    <w:rsid w:val="00FC3E2C"/>
    <w:rsid w:val="00FC42AC"/>
    <w:rsid w:val="00FD03EE"/>
    <w:rsid w:val="00FF26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99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95AAB"/>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257</Words>
  <Characters>1465</Characters>
  <Application>Microsoft Office Word</Application>
  <DocSecurity>0</DocSecurity>
  <Lines>12</Lines>
  <Paragraphs>3</Paragraphs>
  <ScaleCrop>false</ScaleCrop>
  <Company/>
  <LinksUpToDate>false</LinksUpToDate>
  <CharactersWithSpaces>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董秋林</dc:creator>
  <cp:keywords/>
  <dc:description/>
  <cp:lastModifiedBy>董秋林</cp:lastModifiedBy>
  <cp:revision>3</cp:revision>
  <dcterms:created xsi:type="dcterms:W3CDTF">2020-12-09T06:56:00Z</dcterms:created>
  <dcterms:modified xsi:type="dcterms:W3CDTF">2020-12-09T07:57:00Z</dcterms:modified>
</cp:coreProperties>
</file>